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441" w:rsidRDefault="00E80441"/>
    <w:p w:rsidR="00E80441" w:rsidRPr="00CD1CF9" w:rsidRDefault="00A119E2">
      <w:pPr>
        <w:rPr>
          <w:b/>
          <w:sz w:val="28"/>
          <w:szCs w:val="28"/>
        </w:rPr>
      </w:pP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211BEFC8" wp14:editId="47CA82F4">
            <wp:simplePos x="0" y="0"/>
            <wp:positionH relativeFrom="column">
              <wp:posOffset>3891280</wp:posOffset>
            </wp:positionH>
            <wp:positionV relativeFrom="paragraph">
              <wp:posOffset>99695</wp:posOffset>
            </wp:positionV>
            <wp:extent cx="1571625" cy="2028825"/>
            <wp:effectExtent l="0" t="0" r="9525" b="9525"/>
            <wp:wrapTight wrapText="bothSides">
              <wp:wrapPolygon edited="0">
                <wp:start x="0" y="0"/>
                <wp:lineTo x="0" y="21499"/>
                <wp:lineTo x="21469" y="21499"/>
                <wp:lineTo x="21469" y="0"/>
                <wp:lineTo x="0" y="0"/>
              </wp:wrapPolygon>
            </wp:wrapTight>
            <wp:docPr id="1" name="Grafik 1" descr="C:\Users\Wulf\Pictures\20160917\P1000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ulf\Pictures\20160917\P100033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441" w:rsidRPr="00CD1CF9">
        <w:rPr>
          <w:b/>
          <w:sz w:val="28"/>
          <w:szCs w:val="28"/>
        </w:rPr>
        <w:t>Deutschunterricht</w:t>
      </w:r>
      <w:r w:rsidR="00596601">
        <w:rPr>
          <w:b/>
          <w:sz w:val="28"/>
          <w:szCs w:val="28"/>
        </w:rPr>
        <w:t xml:space="preserve"> – Infos für Interessierte</w:t>
      </w:r>
    </w:p>
    <w:p w:rsidR="00E80441" w:rsidRPr="00594105" w:rsidRDefault="00594105" w:rsidP="00594105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594105">
        <w:rPr>
          <w:sz w:val="28"/>
          <w:szCs w:val="28"/>
        </w:rPr>
        <w:t>F</w:t>
      </w:r>
      <w:r w:rsidR="00E80441" w:rsidRPr="00594105">
        <w:rPr>
          <w:sz w:val="28"/>
          <w:szCs w:val="28"/>
        </w:rPr>
        <w:t>ür wen?</w:t>
      </w:r>
      <w:r w:rsidRPr="00594105">
        <w:rPr>
          <w:sz w:val="28"/>
          <w:szCs w:val="28"/>
        </w:rPr>
        <w:t xml:space="preserve">  Zielgruppen</w:t>
      </w:r>
    </w:p>
    <w:p w:rsidR="00E80441" w:rsidRPr="00594105" w:rsidRDefault="00594105" w:rsidP="00594105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594105">
        <w:rPr>
          <w:sz w:val="28"/>
          <w:szCs w:val="28"/>
        </w:rPr>
        <w:t>W</w:t>
      </w:r>
      <w:r w:rsidR="00E80441" w:rsidRPr="00594105">
        <w:rPr>
          <w:sz w:val="28"/>
          <w:szCs w:val="28"/>
        </w:rPr>
        <w:t>arum?</w:t>
      </w:r>
      <w:r w:rsidRPr="00594105">
        <w:rPr>
          <w:sz w:val="28"/>
          <w:szCs w:val="28"/>
        </w:rPr>
        <w:t xml:space="preserve">   Lernziele</w:t>
      </w:r>
      <w:r w:rsidR="00A119E2">
        <w:rPr>
          <w:sz w:val="28"/>
          <w:szCs w:val="28"/>
        </w:rPr>
        <w:tab/>
      </w:r>
      <w:r w:rsidR="00A119E2">
        <w:rPr>
          <w:sz w:val="28"/>
          <w:szCs w:val="28"/>
        </w:rPr>
        <w:tab/>
      </w:r>
    </w:p>
    <w:p w:rsidR="0049592A" w:rsidRPr="00594105" w:rsidRDefault="0049592A" w:rsidP="00594105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594105">
        <w:rPr>
          <w:sz w:val="28"/>
          <w:szCs w:val="28"/>
        </w:rPr>
        <w:t>Wie?</w:t>
      </w:r>
    </w:p>
    <w:p w:rsidR="0049592A" w:rsidRPr="0049592A" w:rsidRDefault="0049592A" w:rsidP="00664088">
      <w:pPr>
        <w:pStyle w:val="KeinLeerraum"/>
        <w:ind w:left="708"/>
        <w:rPr>
          <w:sz w:val="28"/>
          <w:szCs w:val="28"/>
        </w:rPr>
      </w:pPr>
      <w:r w:rsidRPr="0049592A">
        <w:rPr>
          <w:sz w:val="28"/>
          <w:szCs w:val="28"/>
        </w:rPr>
        <w:t>räumliche Gegebenheiten</w:t>
      </w:r>
    </w:p>
    <w:p w:rsidR="0049592A" w:rsidRPr="0049592A" w:rsidRDefault="0049592A" w:rsidP="00664088">
      <w:pPr>
        <w:pStyle w:val="KeinLeerraum"/>
        <w:ind w:left="708"/>
        <w:rPr>
          <w:sz w:val="28"/>
          <w:szCs w:val="28"/>
        </w:rPr>
      </w:pPr>
      <w:r w:rsidRPr="0049592A">
        <w:rPr>
          <w:sz w:val="28"/>
          <w:szCs w:val="28"/>
        </w:rPr>
        <w:t>zeitliche Möglichkeiten</w:t>
      </w:r>
    </w:p>
    <w:p w:rsidR="0049592A" w:rsidRPr="0049592A" w:rsidRDefault="0049592A" w:rsidP="00664088">
      <w:pPr>
        <w:pStyle w:val="KeinLeerraum"/>
        <w:ind w:left="708"/>
        <w:rPr>
          <w:sz w:val="28"/>
          <w:szCs w:val="28"/>
        </w:rPr>
      </w:pPr>
      <w:r w:rsidRPr="0049592A">
        <w:rPr>
          <w:sz w:val="28"/>
          <w:szCs w:val="28"/>
        </w:rPr>
        <w:t>finanzielle Möglichkeiten</w:t>
      </w:r>
    </w:p>
    <w:p w:rsidR="0049592A" w:rsidRDefault="0049592A" w:rsidP="00664088">
      <w:pPr>
        <w:pStyle w:val="KeinLeerraum"/>
        <w:ind w:left="708"/>
        <w:rPr>
          <w:sz w:val="28"/>
          <w:szCs w:val="28"/>
        </w:rPr>
      </w:pPr>
      <w:r w:rsidRPr="0049592A">
        <w:rPr>
          <w:sz w:val="28"/>
          <w:szCs w:val="28"/>
        </w:rPr>
        <w:t>Gruppengröße</w:t>
      </w:r>
    </w:p>
    <w:p w:rsidR="00594105" w:rsidRPr="0049592A" w:rsidRDefault="00594105" w:rsidP="0049592A">
      <w:pPr>
        <w:pStyle w:val="KeinLeerraum"/>
        <w:rPr>
          <w:sz w:val="28"/>
          <w:szCs w:val="28"/>
        </w:rPr>
      </w:pPr>
    </w:p>
    <w:p w:rsidR="0049592A" w:rsidRPr="0049592A" w:rsidRDefault="0049592A" w:rsidP="0049592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2520"/>
        <w:rPr>
          <w:sz w:val="24"/>
          <w:szCs w:val="24"/>
        </w:rPr>
      </w:pPr>
      <w:r w:rsidRPr="0049592A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1. Lehrbücher: </w:t>
      </w:r>
      <w:r w:rsidR="00664088">
        <w:rPr>
          <w:rFonts w:ascii="Verdana" w:hAnsi="Verdana"/>
          <w:color w:val="3D3D3D"/>
          <w:sz w:val="24"/>
          <w:szCs w:val="24"/>
          <w:shd w:val="clear" w:color="auto" w:fill="FBFBFA"/>
        </w:rPr>
        <w:t>Es muss nicht alles erfasst werden.</w:t>
      </w:r>
      <w:r w:rsidRPr="0049592A">
        <w:rPr>
          <w:rFonts w:ascii="Verdana" w:hAnsi="Verdana"/>
          <w:color w:val="3D3D3D"/>
          <w:sz w:val="24"/>
          <w:szCs w:val="24"/>
        </w:rPr>
        <w:br/>
      </w:r>
      <w:r w:rsidRPr="0049592A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2. Sprechen: </w:t>
      </w:r>
      <w:r w:rsidR="00664088">
        <w:rPr>
          <w:rFonts w:ascii="Verdana" w:hAnsi="Verdana"/>
          <w:color w:val="3D3D3D"/>
          <w:sz w:val="24"/>
          <w:szCs w:val="24"/>
          <w:shd w:val="clear" w:color="auto" w:fill="FBFBFA"/>
        </w:rPr>
        <w:t>Mehr sprechen lassen als schreiben!</w:t>
      </w:r>
      <w:r w:rsidRPr="0049592A">
        <w:rPr>
          <w:rFonts w:ascii="Verdana" w:hAnsi="Verdana"/>
          <w:color w:val="3D3D3D"/>
          <w:sz w:val="24"/>
          <w:szCs w:val="24"/>
        </w:rPr>
        <w:br/>
      </w:r>
      <w:r w:rsidRPr="0049592A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3. Regeln: </w:t>
      </w:r>
      <w:r w:rsidR="00664088">
        <w:rPr>
          <w:rFonts w:ascii="Verdana" w:hAnsi="Verdana"/>
          <w:color w:val="3D3D3D"/>
          <w:sz w:val="24"/>
          <w:szCs w:val="24"/>
          <w:shd w:val="clear" w:color="auto" w:fill="FBFBFA"/>
        </w:rPr>
        <w:t>Satzmuster einprägen lassen, keine       Regeln lernen.</w:t>
      </w:r>
      <w:r w:rsidRPr="0049592A">
        <w:rPr>
          <w:rFonts w:ascii="Verdana" w:hAnsi="Verdana"/>
          <w:color w:val="3D3D3D"/>
          <w:sz w:val="24"/>
          <w:szCs w:val="24"/>
        </w:rPr>
        <w:br/>
      </w:r>
      <w:r w:rsidRPr="0049592A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4. Üben: </w:t>
      </w:r>
      <w:r w:rsidR="00BA1C75">
        <w:rPr>
          <w:rFonts w:ascii="Verdana" w:hAnsi="Verdana"/>
          <w:color w:val="3D3D3D"/>
          <w:sz w:val="24"/>
          <w:szCs w:val="24"/>
          <w:shd w:val="clear" w:color="auto" w:fill="FBFBFA"/>
        </w:rPr>
        <w:t>Hören, sprechen, fühlen, spielen</w:t>
      </w:r>
      <w:r w:rsidR="00120887">
        <w:rPr>
          <w:rFonts w:ascii="Verdana" w:hAnsi="Verdana"/>
          <w:color w:val="3D3D3D"/>
          <w:sz w:val="24"/>
          <w:szCs w:val="24"/>
          <w:shd w:val="clear" w:color="auto" w:fill="FBFBFA"/>
        </w:rPr>
        <w:t>, schreiben</w:t>
      </w:r>
      <w:bookmarkStart w:id="0" w:name="_GoBack"/>
      <w:bookmarkEnd w:id="0"/>
      <w:r w:rsidRPr="0049592A">
        <w:rPr>
          <w:rFonts w:ascii="Verdana" w:hAnsi="Verdana"/>
          <w:color w:val="3D3D3D"/>
          <w:sz w:val="24"/>
          <w:szCs w:val="24"/>
        </w:rPr>
        <w:br/>
      </w:r>
      <w:r w:rsidRPr="0049592A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5. Wörter: </w:t>
      </w:r>
      <w:r w:rsidR="00BA1C75">
        <w:rPr>
          <w:rFonts w:ascii="Verdana" w:hAnsi="Verdana"/>
          <w:color w:val="3D3D3D"/>
          <w:sz w:val="24"/>
          <w:szCs w:val="24"/>
          <w:shd w:val="clear" w:color="auto" w:fill="FBFBFA"/>
        </w:rPr>
        <w:t xml:space="preserve">Bitte keine Vokabelhefte. Alle nutzen im Smartphone die Wörterbücher. </w:t>
      </w:r>
    </w:p>
    <w:p w:rsidR="00E80441" w:rsidRPr="0049592A" w:rsidRDefault="00594105" w:rsidP="0049592A">
      <w:pPr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E80441" w:rsidRPr="0049592A">
        <w:rPr>
          <w:sz w:val="28"/>
          <w:szCs w:val="28"/>
        </w:rPr>
        <w:t>Herkunftssprache</w:t>
      </w:r>
    </w:p>
    <w:p w:rsidR="00E80441" w:rsidRPr="0049592A" w:rsidRDefault="00594105" w:rsidP="0049592A">
      <w:pPr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E80441" w:rsidRPr="0049592A">
        <w:rPr>
          <w:sz w:val="28"/>
          <w:szCs w:val="28"/>
        </w:rPr>
        <w:t>Vorbildung</w:t>
      </w:r>
      <w:r>
        <w:rPr>
          <w:sz w:val="28"/>
          <w:szCs w:val="28"/>
        </w:rPr>
        <w:t xml:space="preserve"> der Lernenden</w:t>
      </w:r>
    </w:p>
    <w:p w:rsidR="00E80441" w:rsidRDefault="00594105" w:rsidP="0049592A">
      <w:pPr>
        <w:rPr>
          <w:sz w:val="28"/>
          <w:szCs w:val="28"/>
        </w:rPr>
      </w:pPr>
      <w:r>
        <w:rPr>
          <w:sz w:val="28"/>
          <w:szCs w:val="28"/>
        </w:rPr>
        <w:t>6. E</w:t>
      </w:r>
      <w:r w:rsidR="00CD1CF9" w:rsidRPr="0049592A">
        <w:rPr>
          <w:sz w:val="28"/>
          <w:szCs w:val="28"/>
        </w:rPr>
        <w:t>uropäische Sprache und lateinische Schrift vorhanden?</w:t>
      </w:r>
    </w:p>
    <w:p w:rsidR="00594105" w:rsidRPr="0049592A" w:rsidRDefault="00594105" w:rsidP="00594105">
      <w:pPr>
        <w:pBdr>
          <w:bottom w:val="single" w:sz="4" w:space="1" w:color="auto"/>
        </w:pBdr>
        <w:rPr>
          <w:sz w:val="28"/>
          <w:szCs w:val="28"/>
        </w:rPr>
      </w:pPr>
    </w:p>
    <w:p w:rsidR="00CD1CF9" w:rsidRDefault="00594105" w:rsidP="0049592A">
      <w:pPr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CD1CF9" w:rsidRPr="0049592A">
        <w:rPr>
          <w:sz w:val="28"/>
          <w:szCs w:val="28"/>
        </w:rPr>
        <w:t>Material</w:t>
      </w:r>
    </w:p>
    <w:p w:rsidR="0049592A" w:rsidRPr="00594105" w:rsidRDefault="00594105" w:rsidP="00594105">
      <w:pPr>
        <w:pStyle w:val="KeinLeerraum"/>
        <w:rPr>
          <w:sz w:val="28"/>
          <w:szCs w:val="28"/>
        </w:rPr>
      </w:pPr>
      <w:r>
        <w:rPr>
          <w:sz w:val="28"/>
          <w:szCs w:val="28"/>
        </w:rPr>
        <w:t xml:space="preserve">7.1. </w:t>
      </w:r>
      <w:r w:rsidR="0049592A" w:rsidRPr="00594105">
        <w:rPr>
          <w:sz w:val="28"/>
          <w:szCs w:val="28"/>
        </w:rPr>
        <w:tab/>
        <w:t>Lehrbücher preisgünstig</w:t>
      </w:r>
      <w:r>
        <w:rPr>
          <w:sz w:val="28"/>
          <w:szCs w:val="28"/>
        </w:rPr>
        <w:t>?    (ca. 6,-)</w:t>
      </w:r>
    </w:p>
    <w:p w:rsidR="0049592A" w:rsidRDefault="00594105" w:rsidP="00594105">
      <w:pPr>
        <w:pStyle w:val="KeinLeerraum"/>
        <w:rPr>
          <w:sz w:val="28"/>
          <w:szCs w:val="28"/>
        </w:rPr>
      </w:pPr>
      <w:r>
        <w:rPr>
          <w:sz w:val="28"/>
          <w:szCs w:val="28"/>
        </w:rPr>
        <w:t>7.2.</w:t>
      </w:r>
      <w:r w:rsidR="0049592A" w:rsidRPr="00594105">
        <w:rPr>
          <w:sz w:val="28"/>
          <w:szCs w:val="28"/>
        </w:rPr>
        <w:tab/>
        <w:t>Lehrbücher teuer</w:t>
      </w:r>
      <w:r>
        <w:rPr>
          <w:sz w:val="28"/>
          <w:szCs w:val="28"/>
        </w:rPr>
        <w:t>?   (ca. 15,-)</w:t>
      </w:r>
    </w:p>
    <w:p w:rsidR="00594105" w:rsidRPr="00594105" w:rsidRDefault="00594105" w:rsidP="00594105">
      <w:pPr>
        <w:pStyle w:val="KeinLeerraum"/>
        <w:ind w:left="2124" w:firstLine="6"/>
        <w:rPr>
          <w:sz w:val="24"/>
          <w:szCs w:val="24"/>
        </w:rPr>
      </w:pPr>
      <w:r w:rsidRPr="00594105">
        <w:rPr>
          <w:sz w:val="24"/>
          <w:szCs w:val="24"/>
        </w:rPr>
        <w:t xml:space="preserve">Das ist vom Lernziel abhängig. </w:t>
      </w:r>
      <w:r w:rsidRPr="00594105">
        <w:rPr>
          <w:sz w:val="24"/>
          <w:szCs w:val="24"/>
        </w:rPr>
        <w:tab/>
        <w:t xml:space="preserve">Zur Vermittlung von Grundkenntnissen reichen die preisgünstigen Bücher. Zur Vorbereitung auf A 1 und höher braucht man teure Bücher. </w:t>
      </w:r>
    </w:p>
    <w:p w:rsidR="00BA1C75" w:rsidRDefault="00BA1C75" w:rsidP="00594105">
      <w:pPr>
        <w:pStyle w:val="KeinLeerraum"/>
        <w:rPr>
          <w:sz w:val="28"/>
          <w:szCs w:val="28"/>
        </w:rPr>
      </w:pPr>
    </w:p>
    <w:p w:rsidR="00594105" w:rsidRDefault="00594105" w:rsidP="00594105">
      <w:pPr>
        <w:pStyle w:val="KeinLeerraum"/>
        <w:rPr>
          <w:sz w:val="28"/>
          <w:szCs w:val="28"/>
        </w:rPr>
      </w:pPr>
      <w:r>
        <w:rPr>
          <w:sz w:val="28"/>
          <w:szCs w:val="28"/>
        </w:rPr>
        <w:t>7.3.</w:t>
      </w:r>
      <w:r>
        <w:rPr>
          <w:sz w:val="28"/>
          <w:szCs w:val="28"/>
        </w:rPr>
        <w:tab/>
        <w:t xml:space="preserve">kostenlose Arbeitsblätter aus dem Netz </w:t>
      </w:r>
    </w:p>
    <w:p w:rsidR="00B3752A" w:rsidRDefault="00B3752A" w:rsidP="00B3752A">
      <w:pPr>
        <w:pStyle w:val="KeinLeerraum"/>
        <w:ind w:left="708"/>
        <w:rPr>
          <w:sz w:val="28"/>
          <w:szCs w:val="28"/>
        </w:rPr>
      </w:pPr>
      <w:r>
        <w:rPr>
          <w:sz w:val="28"/>
          <w:szCs w:val="28"/>
        </w:rPr>
        <w:t>7.3.1</w:t>
      </w:r>
      <w:proofErr w:type="gramStart"/>
      <w:r>
        <w:rPr>
          <w:sz w:val="28"/>
          <w:szCs w:val="28"/>
        </w:rPr>
        <w:t>.Lehrbuchverlage</w:t>
      </w:r>
      <w:proofErr w:type="gramEnd"/>
      <w:r>
        <w:rPr>
          <w:sz w:val="28"/>
          <w:szCs w:val="28"/>
        </w:rPr>
        <w:t xml:space="preserve"> (Cornelsen, Klett, Langenscheidt, </w:t>
      </w:r>
      <w:proofErr w:type="spellStart"/>
      <w:r>
        <w:rPr>
          <w:sz w:val="28"/>
          <w:szCs w:val="28"/>
        </w:rPr>
        <w:t>Hueber</w:t>
      </w:r>
      <w:proofErr w:type="spellEnd"/>
      <w:r>
        <w:rPr>
          <w:sz w:val="28"/>
          <w:szCs w:val="28"/>
        </w:rPr>
        <w:t xml:space="preserve">, Schubert, ….) bieten jede Menge kostenlose Arbeitsblätter zum Download an. </w:t>
      </w:r>
    </w:p>
    <w:p w:rsidR="00596601" w:rsidRDefault="00596601" w:rsidP="00B3752A">
      <w:pPr>
        <w:pStyle w:val="KeinLeerraum"/>
        <w:ind w:left="708"/>
        <w:rPr>
          <w:sz w:val="28"/>
          <w:szCs w:val="28"/>
        </w:rPr>
      </w:pPr>
    </w:p>
    <w:p w:rsidR="00403BBA" w:rsidRPr="00403BBA" w:rsidRDefault="00B3752A" w:rsidP="00403BBA">
      <w:pPr>
        <w:ind w:left="705"/>
        <w:rPr>
          <w:sz w:val="28"/>
          <w:szCs w:val="28"/>
        </w:rPr>
      </w:pPr>
      <w:r>
        <w:rPr>
          <w:sz w:val="28"/>
          <w:szCs w:val="28"/>
        </w:rPr>
        <w:t>7.3.2.</w:t>
      </w:r>
      <w:r w:rsidRPr="00B3752A">
        <w:t xml:space="preserve"> </w:t>
      </w:r>
      <w:r w:rsidR="00403BBA">
        <w:rPr>
          <w:sz w:val="28"/>
          <w:szCs w:val="28"/>
        </w:rPr>
        <w:t>Die folgenden Links sind gut einsetzbar, die Liste erhebt keinen Anspruch auf Vollständigkeit.</w:t>
      </w:r>
    </w:p>
    <w:p w:rsidR="00B3752A" w:rsidRDefault="00965E49" w:rsidP="00403BBA">
      <w:pPr>
        <w:ind w:firstLine="708"/>
      </w:pPr>
      <w:hyperlink r:id="rId10" w:history="1">
        <w:r w:rsidR="00B3752A" w:rsidRPr="00812213">
          <w:rPr>
            <w:rStyle w:val="Hyperlink"/>
          </w:rPr>
          <w:t>http://www.jo-ortner.at/DaF.php</w:t>
        </w:r>
      </w:hyperlink>
      <w:r w:rsidR="00B3752A">
        <w:t xml:space="preserve"> </w:t>
      </w:r>
    </w:p>
    <w:p w:rsidR="00B3752A" w:rsidRDefault="00965E49" w:rsidP="00B3752A">
      <w:pPr>
        <w:ind w:firstLine="708"/>
      </w:pPr>
      <w:hyperlink r:id="rId11" w:history="1">
        <w:r w:rsidR="00B3752A" w:rsidRPr="00965E68">
          <w:rPr>
            <w:rStyle w:val="Hyperlink"/>
          </w:rPr>
          <w:t>http://www.equal-sepa.de/material/Produkte/material/Praxishilfen_web.pdf</w:t>
        </w:r>
      </w:hyperlink>
    </w:p>
    <w:p w:rsidR="00B3752A" w:rsidRDefault="00965E49" w:rsidP="00B3752A">
      <w:pPr>
        <w:ind w:left="708"/>
      </w:pPr>
      <w:hyperlink r:id="rId12" w:history="1">
        <w:r w:rsidR="00B3752A" w:rsidRPr="006960EA">
          <w:rPr>
            <w:rStyle w:val="Hyperlink"/>
          </w:rPr>
          <w:t>http://fluechtlingshilfe-muenchen.de/?p=550</w:t>
        </w:r>
      </w:hyperlink>
      <w:r w:rsidR="00B3752A">
        <w:t xml:space="preserve">           Heft zum online-kopieren mit Arabisch, Farsi, </w:t>
      </w:r>
      <w:proofErr w:type="spellStart"/>
      <w:r w:rsidR="00B3752A">
        <w:t>Tigrinisch</w:t>
      </w:r>
      <w:proofErr w:type="spellEnd"/>
      <w:r w:rsidR="00B3752A">
        <w:t>, Englisch, Französisch zur Auswahl. KOSTENLOS!!!</w:t>
      </w:r>
    </w:p>
    <w:p w:rsidR="00B3752A" w:rsidRDefault="00965E49" w:rsidP="00B3752A">
      <w:pPr>
        <w:ind w:left="708"/>
      </w:pPr>
      <w:hyperlink r:id="rId13" w:history="1">
        <w:r w:rsidR="00B3752A" w:rsidRPr="00EC66FC">
          <w:rPr>
            <w:rStyle w:val="Hyperlink"/>
          </w:rPr>
          <w:t>http://wegerer.at/deutsch</w:t>
        </w:r>
      </w:hyperlink>
      <w:r w:rsidR="00B3752A">
        <w:t xml:space="preserve"> </w:t>
      </w:r>
    </w:p>
    <w:p w:rsidR="00B3752A" w:rsidRDefault="00965E49" w:rsidP="00B3752A">
      <w:pPr>
        <w:ind w:left="708"/>
      </w:pPr>
      <w:hyperlink r:id="rId14" w:history="1">
        <w:r w:rsidR="00666462" w:rsidRPr="00EC66FC">
          <w:rPr>
            <w:rStyle w:val="Hyperlink"/>
          </w:rPr>
          <w:t>http://www.deutschalsfremdsprache.ch</w:t>
        </w:r>
      </w:hyperlink>
      <w:r w:rsidR="00666462">
        <w:t xml:space="preserve"> </w:t>
      </w:r>
    </w:p>
    <w:p w:rsidR="00666462" w:rsidRDefault="00965E49" w:rsidP="00B3752A">
      <w:pPr>
        <w:ind w:left="708"/>
      </w:pPr>
      <w:hyperlink r:id="rId15" w:history="1">
        <w:r w:rsidR="00666462" w:rsidRPr="00EC66FC">
          <w:rPr>
            <w:rStyle w:val="Hyperlink"/>
          </w:rPr>
          <w:t>http://www.aufgaben.schubert-verlag.de</w:t>
        </w:r>
      </w:hyperlink>
      <w:r w:rsidR="00666462">
        <w:t xml:space="preserve"> </w:t>
      </w:r>
    </w:p>
    <w:p w:rsidR="00666462" w:rsidRDefault="00965E49" w:rsidP="00B3752A">
      <w:pPr>
        <w:ind w:left="708"/>
      </w:pPr>
      <w:hyperlink r:id="rId16" w:history="1">
        <w:r w:rsidR="00666462" w:rsidRPr="00EC66FC">
          <w:rPr>
            <w:rStyle w:val="Hyperlink"/>
          </w:rPr>
          <w:t>http://www.graf-gutfreund.at</w:t>
        </w:r>
      </w:hyperlink>
      <w:r w:rsidR="00666462">
        <w:t xml:space="preserve"> </w:t>
      </w:r>
    </w:p>
    <w:p w:rsidR="00666462" w:rsidRDefault="00965E49" w:rsidP="00B3752A">
      <w:pPr>
        <w:ind w:left="708"/>
      </w:pPr>
      <w:hyperlink r:id="rId17" w:history="1">
        <w:r w:rsidR="00666462" w:rsidRPr="00EC66FC">
          <w:rPr>
            <w:rStyle w:val="Hyperlink"/>
          </w:rPr>
          <w:t>http://www.equal-sepa.de/material/Produkte/start_Praxishilfen.htm</w:t>
        </w:r>
      </w:hyperlink>
      <w:r w:rsidR="00666462">
        <w:t xml:space="preserve"> </w:t>
      </w:r>
    </w:p>
    <w:p w:rsidR="00666462" w:rsidRDefault="00965E49" w:rsidP="00B3752A">
      <w:pPr>
        <w:ind w:left="708"/>
      </w:pPr>
      <w:hyperlink r:id="rId18" w:history="1">
        <w:r w:rsidR="00666462" w:rsidRPr="00EC66FC">
          <w:rPr>
            <w:rStyle w:val="Hyperlink"/>
          </w:rPr>
          <w:t>https://de.islcollective.com</w:t>
        </w:r>
      </w:hyperlink>
      <w:r w:rsidR="00666462">
        <w:t xml:space="preserve"> </w:t>
      </w:r>
    </w:p>
    <w:p w:rsidR="00E761A2" w:rsidRPr="00E761A2" w:rsidRDefault="00E761A2" w:rsidP="00E761A2">
      <w:pPr>
        <w:rPr>
          <w:sz w:val="28"/>
          <w:szCs w:val="28"/>
        </w:rPr>
      </w:pPr>
      <w:r w:rsidRPr="00E761A2">
        <w:rPr>
          <w:sz w:val="28"/>
          <w:szCs w:val="28"/>
        </w:rPr>
        <w:t>7.4.</w:t>
      </w:r>
      <w:r w:rsidRPr="00E761A2">
        <w:rPr>
          <w:sz w:val="28"/>
          <w:szCs w:val="28"/>
        </w:rPr>
        <w:tab/>
        <w:t>Weiteres Material</w:t>
      </w:r>
    </w:p>
    <w:p w:rsidR="00403BBA" w:rsidRDefault="00E761A2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7.</w:t>
      </w:r>
      <w:r w:rsidR="00403BBA" w:rsidRPr="00403BBA">
        <w:rPr>
          <w:sz w:val="28"/>
          <w:szCs w:val="28"/>
        </w:rPr>
        <w:t>4.</w:t>
      </w:r>
      <w:r>
        <w:rPr>
          <w:sz w:val="28"/>
          <w:szCs w:val="28"/>
        </w:rPr>
        <w:t>1.</w:t>
      </w:r>
      <w:r w:rsidR="00403BBA" w:rsidRPr="00403BBA">
        <w:rPr>
          <w:sz w:val="28"/>
          <w:szCs w:val="28"/>
        </w:rPr>
        <w:tab/>
      </w:r>
      <w:r w:rsidR="00403BBA">
        <w:rPr>
          <w:sz w:val="28"/>
          <w:szCs w:val="28"/>
        </w:rPr>
        <w:t xml:space="preserve">Araber, Afghanen, Iraner und Eritreer sollten zum Schreiben Grundschulhefte verwenden. </w:t>
      </w:r>
    </w:p>
    <w:p w:rsidR="00403BBA" w:rsidRDefault="00E761A2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7.4.2.</w:t>
      </w:r>
      <w:r w:rsidR="00403BBA">
        <w:rPr>
          <w:sz w:val="28"/>
          <w:szCs w:val="28"/>
        </w:rPr>
        <w:tab/>
      </w:r>
      <w:r w:rsidR="00403BBA" w:rsidRPr="00E761A2">
        <w:rPr>
          <w:sz w:val="28"/>
          <w:szCs w:val="28"/>
          <w:u w:val="single"/>
        </w:rPr>
        <w:t>Sprechen ist wichtiger als Schreiben</w:t>
      </w:r>
      <w:r w:rsidR="00403BBA">
        <w:rPr>
          <w:sz w:val="28"/>
          <w:szCs w:val="28"/>
        </w:rPr>
        <w:t>. Sprechanlässe liefern durch Aktionen</w:t>
      </w:r>
      <w:r>
        <w:rPr>
          <w:sz w:val="28"/>
          <w:szCs w:val="28"/>
        </w:rPr>
        <w:t xml:space="preserve">. Köfferchen mit Kleidung, Hausrat, Spielzeug oder was auch immer mitbringen. Halten, geben, zeigen, werfen, anziehen, beschreiben usw. </w:t>
      </w:r>
    </w:p>
    <w:p w:rsidR="00E761A2" w:rsidRDefault="00E761A2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7.4.3.</w:t>
      </w:r>
      <w:r>
        <w:rPr>
          <w:sz w:val="28"/>
          <w:szCs w:val="28"/>
        </w:rPr>
        <w:tab/>
        <w:t>Puppen und Marionetten einsetzen. Damit wird Schüchternheit beim Sprechen überwunden.</w:t>
      </w:r>
    </w:p>
    <w:p w:rsidR="00E761A2" w:rsidRDefault="00E761A2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7.4.4.Realbegegnung. Beobachtung auf der Straße, Wetter, Kalender, echtes Datum und echte Uhrzeit ständig wiederholen. Namen und Geburtsdaten aus dem Personalpapier vorlesen</w:t>
      </w:r>
      <w:r w:rsidR="00162526">
        <w:rPr>
          <w:sz w:val="28"/>
          <w:szCs w:val="28"/>
        </w:rPr>
        <w:t xml:space="preserve"> und schreiben</w:t>
      </w:r>
      <w:r>
        <w:rPr>
          <w:sz w:val="28"/>
          <w:szCs w:val="28"/>
        </w:rPr>
        <w:t xml:space="preserve"> lassen</w:t>
      </w:r>
      <w:r w:rsidR="00162526">
        <w:rPr>
          <w:sz w:val="28"/>
          <w:szCs w:val="28"/>
        </w:rPr>
        <w:t>, behördliche Formulare ausfüllen lassen.</w:t>
      </w:r>
    </w:p>
    <w:p w:rsidR="00162526" w:rsidRDefault="00162526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 xml:space="preserve">7.4.5. Verpackungen, echtes Obst und Gemüse, Schokolade, Kekse u. ä. mitbringen. </w:t>
      </w:r>
    </w:p>
    <w:p w:rsidR="00162526" w:rsidRDefault="00162526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7.4.6. Buntstifte, Scheren, Klebe für Bilder und Collagen. Es geht hier vor allem um Substantive (</w:t>
      </w:r>
      <w:proofErr w:type="spellStart"/>
      <w:r>
        <w:rPr>
          <w:sz w:val="28"/>
          <w:szCs w:val="28"/>
        </w:rPr>
        <w:t>mask</w:t>
      </w:r>
      <w:proofErr w:type="spellEnd"/>
      <w:r>
        <w:rPr>
          <w:sz w:val="28"/>
          <w:szCs w:val="28"/>
        </w:rPr>
        <w:t>. blau, fem. rot, neutr. gelb</w:t>
      </w:r>
      <w:r w:rsidR="000C224B">
        <w:rPr>
          <w:sz w:val="28"/>
          <w:szCs w:val="28"/>
        </w:rPr>
        <w:t xml:space="preserve"> oder grün</w:t>
      </w:r>
      <w:r>
        <w:rPr>
          <w:sz w:val="28"/>
          <w:szCs w:val="28"/>
        </w:rPr>
        <w:t xml:space="preserve"> unterstreichen lassen) und Satzbau. Fertige Sätze nach Satzteilen zerschneiden, Sätze richtig aufkleben. Memory herstellen lassen. </w:t>
      </w:r>
    </w:p>
    <w:p w:rsidR="00E0225E" w:rsidRDefault="00E0225E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7.4.7. Es gibt Bildwörterbücher sowohl nur in Deutsch als auch in Arabisch, Türkisch, </w:t>
      </w:r>
      <w:r w:rsidR="000C224B">
        <w:rPr>
          <w:sz w:val="28"/>
          <w:szCs w:val="28"/>
        </w:rPr>
        <w:t xml:space="preserve">Persisch, </w:t>
      </w:r>
      <w:r>
        <w:rPr>
          <w:sz w:val="28"/>
          <w:szCs w:val="28"/>
        </w:rPr>
        <w:t>Russisch …</w:t>
      </w:r>
      <w:proofErr w:type="gramStart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</w:t>
      </w:r>
    </w:p>
    <w:p w:rsidR="00E0225E" w:rsidRDefault="00E0225E" w:rsidP="00E761A2">
      <w:pPr>
        <w:ind w:left="705"/>
        <w:rPr>
          <w:sz w:val="28"/>
          <w:szCs w:val="28"/>
        </w:rPr>
      </w:pPr>
    </w:p>
    <w:p w:rsidR="00E0225E" w:rsidRDefault="00E0225E" w:rsidP="00E0225E">
      <w:pPr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  <w:t>Lehrerfortbildung</w:t>
      </w:r>
    </w:p>
    <w:p w:rsidR="00E0225E" w:rsidRDefault="00E0225E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Für Deutschlehrerinnen und –</w:t>
      </w:r>
      <w:proofErr w:type="spellStart"/>
      <w:r>
        <w:rPr>
          <w:sz w:val="28"/>
          <w:szCs w:val="28"/>
        </w:rPr>
        <w:t>lehrer</w:t>
      </w:r>
      <w:proofErr w:type="spellEnd"/>
      <w:r>
        <w:rPr>
          <w:sz w:val="28"/>
          <w:szCs w:val="28"/>
        </w:rPr>
        <w:t>, die keine entsprechende Ausbildung haben, ist u.a. folgender Link hilfreich:</w:t>
      </w:r>
    </w:p>
    <w:p w:rsidR="00E0225E" w:rsidRDefault="00965E49" w:rsidP="00E761A2">
      <w:pPr>
        <w:ind w:left="705"/>
        <w:rPr>
          <w:sz w:val="28"/>
          <w:szCs w:val="28"/>
        </w:rPr>
      </w:pPr>
      <w:hyperlink r:id="rId19" w:history="1">
        <w:r w:rsidR="00E0225E" w:rsidRPr="00EC66FC">
          <w:rPr>
            <w:rStyle w:val="Hyperlink"/>
            <w:sz w:val="28"/>
            <w:szCs w:val="28"/>
          </w:rPr>
          <w:t>http://www.klett-langenscheidt.de/_downloads/lupo/978-3-468-98820-2_max1_ut.pdf</w:t>
        </w:r>
      </w:hyperlink>
      <w:r w:rsidR="00E0225E">
        <w:rPr>
          <w:sz w:val="28"/>
          <w:szCs w:val="28"/>
        </w:rPr>
        <w:t xml:space="preserve"> </w:t>
      </w:r>
    </w:p>
    <w:p w:rsidR="00E0225E" w:rsidRDefault="00E0225E" w:rsidP="00E761A2">
      <w:pPr>
        <w:ind w:left="705"/>
        <w:rPr>
          <w:sz w:val="28"/>
          <w:szCs w:val="28"/>
        </w:rPr>
      </w:pPr>
      <w:r>
        <w:rPr>
          <w:sz w:val="28"/>
          <w:szCs w:val="28"/>
        </w:rPr>
        <w:t>Das „</w:t>
      </w:r>
      <w:proofErr w:type="spellStart"/>
      <w:r>
        <w:rPr>
          <w:sz w:val="28"/>
          <w:szCs w:val="28"/>
        </w:rPr>
        <w:t>Thannhauser</w:t>
      </w:r>
      <w:proofErr w:type="spellEnd"/>
      <w:r>
        <w:rPr>
          <w:sz w:val="28"/>
          <w:szCs w:val="28"/>
        </w:rPr>
        <w:t xml:space="preserve"> Modell“ war noch vor </w:t>
      </w:r>
      <w:r w:rsidR="000C224B">
        <w:rPr>
          <w:sz w:val="28"/>
          <w:szCs w:val="28"/>
        </w:rPr>
        <w:t>einem Jahr</w:t>
      </w:r>
      <w:r>
        <w:rPr>
          <w:sz w:val="28"/>
          <w:szCs w:val="28"/>
        </w:rPr>
        <w:t xml:space="preserve"> der Renner, inzwischen gibt es zum gleichen Preis Ma</w:t>
      </w:r>
      <w:r w:rsidR="0084156A">
        <w:rPr>
          <w:sz w:val="28"/>
          <w:szCs w:val="28"/>
        </w:rPr>
        <w:t>t</w:t>
      </w:r>
      <w:r>
        <w:rPr>
          <w:sz w:val="28"/>
          <w:szCs w:val="28"/>
        </w:rPr>
        <w:t>erial</w:t>
      </w:r>
      <w:r w:rsidR="000C224B">
        <w:rPr>
          <w:sz w:val="28"/>
          <w:szCs w:val="28"/>
        </w:rPr>
        <w:t xml:space="preserve"> in Farbe</w:t>
      </w:r>
      <w:r>
        <w:rPr>
          <w:sz w:val="28"/>
          <w:szCs w:val="28"/>
        </w:rPr>
        <w:t>. Aber die Lehrerhandreichungen sind wirklich gut.</w:t>
      </w:r>
    </w:p>
    <w:p w:rsidR="0084156A" w:rsidRDefault="00965E49" w:rsidP="00664088">
      <w:pPr>
        <w:ind w:left="705"/>
        <w:rPr>
          <w:sz w:val="28"/>
          <w:szCs w:val="28"/>
        </w:rPr>
      </w:pPr>
      <w:hyperlink r:id="rId20" w:history="1">
        <w:r w:rsidR="00E0225E" w:rsidRPr="00EC66FC">
          <w:rPr>
            <w:rStyle w:val="Hyperlink"/>
            <w:sz w:val="28"/>
            <w:szCs w:val="28"/>
          </w:rPr>
          <w:t>http://www.deutschkurs-asylbewerber.de/media/pdf/1_2016-Lehrerhandreichung-zum-Thannhauser-Modell.pdf</w:t>
        </w:r>
      </w:hyperlink>
      <w:r w:rsidR="00E0225E">
        <w:rPr>
          <w:sz w:val="28"/>
          <w:szCs w:val="28"/>
        </w:rPr>
        <w:t xml:space="preserve"> </w:t>
      </w:r>
    </w:p>
    <w:p w:rsidR="0084156A" w:rsidRDefault="0084156A" w:rsidP="0084156A">
      <w:pPr>
        <w:rPr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  <w:t>Lehrerinfo</w:t>
      </w:r>
    </w:p>
    <w:p w:rsidR="0084156A" w:rsidRPr="0084156A" w:rsidRDefault="0084156A" w:rsidP="0084156A">
      <w:pPr>
        <w:pStyle w:val="KeinLeerraum"/>
        <w:rPr>
          <w:sz w:val="28"/>
          <w:szCs w:val="28"/>
        </w:rPr>
      </w:pPr>
      <w:r w:rsidRPr="0084156A">
        <w:rPr>
          <w:sz w:val="28"/>
          <w:szCs w:val="28"/>
        </w:rPr>
        <w:tab/>
        <w:t>Warum kommen die Eritreer nach Europa. Was ist da los?</w:t>
      </w:r>
    </w:p>
    <w:p w:rsidR="0084156A" w:rsidRPr="0084156A" w:rsidRDefault="0084156A" w:rsidP="0084156A">
      <w:pPr>
        <w:pStyle w:val="KeinLeerraum"/>
        <w:rPr>
          <w:sz w:val="28"/>
          <w:szCs w:val="28"/>
        </w:rPr>
      </w:pPr>
      <w:r w:rsidRPr="0084156A">
        <w:rPr>
          <w:sz w:val="28"/>
          <w:szCs w:val="28"/>
        </w:rPr>
        <w:tab/>
        <w:t>Ist Afghanistan wirklich ein sicheres Herkunftsland?</w:t>
      </w:r>
    </w:p>
    <w:p w:rsidR="0084156A" w:rsidRPr="0084156A" w:rsidRDefault="0084156A" w:rsidP="0084156A">
      <w:pPr>
        <w:rPr>
          <w:sz w:val="28"/>
          <w:szCs w:val="28"/>
        </w:rPr>
      </w:pPr>
      <w:r w:rsidRPr="0084156A">
        <w:rPr>
          <w:sz w:val="28"/>
          <w:szCs w:val="28"/>
        </w:rPr>
        <w:tab/>
        <w:t>Was treibt Afrikaner hierher?</w:t>
      </w:r>
    </w:p>
    <w:p w:rsidR="0084156A" w:rsidRDefault="0084156A" w:rsidP="0084156A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Über die Tagesschau hinaus sollten wir die Hintergründe der Migration erkunden. </w:t>
      </w:r>
      <w:r w:rsidR="00593939">
        <w:rPr>
          <w:sz w:val="28"/>
          <w:szCs w:val="28"/>
        </w:rPr>
        <w:t xml:space="preserve"> </w:t>
      </w:r>
      <w:r w:rsidR="000C224B">
        <w:rPr>
          <w:sz w:val="28"/>
          <w:szCs w:val="28"/>
        </w:rPr>
        <w:t>Im Internet gibt es reichlich Material. Sinnvoll ist auch die Nutzung von Angeboten verschiedener Organisationen (DRK, AWO, Flüchtlingsrat, Pro Asyl u</w:t>
      </w:r>
      <w:r w:rsidR="00664088">
        <w:rPr>
          <w:sz w:val="28"/>
          <w:szCs w:val="28"/>
        </w:rPr>
        <w:t xml:space="preserve">. </w:t>
      </w:r>
      <w:r w:rsidR="000C224B">
        <w:rPr>
          <w:sz w:val="28"/>
          <w:szCs w:val="28"/>
        </w:rPr>
        <w:t>v.</w:t>
      </w:r>
      <w:r w:rsidR="00664088">
        <w:rPr>
          <w:sz w:val="28"/>
          <w:szCs w:val="28"/>
        </w:rPr>
        <w:t xml:space="preserve"> a.) </w:t>
      </w:r>
      <w:r w:rsidR="000C224B">
        <w:rPr>
          <w:sz w:val="28"/>
          <w:szCs w:val="28"/>
        </w:rPr>
        <w:t>Es gibt politische und</w:t>
      </w:r>
      <w:r w:rsidR="00593939">
        <w:rPr>
          <w:sz w:val="28"/>
          <w:szCs w:val="28"/>
        </w:rPr>
        <w:t xml:space="preserve"> wirtschaftliche Zwänge</w:t>
      </w:r>
      <w:r w:rsidR="000C224B">
        <w:rPr>
          <w:sz w:val="28"/>
          <w:szCs w:val="28"/>
        </w:rPr>
        <w:t xml:space="preserve"> sowie ethnische und religiöse Verfolgung. </w:t>
      </w:r>
    </w:p>
    <w:p w:rsidR="00B64003" w:rsidRDefault="00593939" w:rsidP="00664088">
      <w:pPr>
        <w:ind w:left="708"/>
        <w:rPr>
          <w:sz w:val="28"/>
          <w:szCs w:val="28"/>
        </w:rPr>
      </w:pPr>
      <w:r>
        <w:rPr>
          <w:sz w:val="28"/>
          <w:szCs w:val="28"/>
        </w:rPr>
        <w:t xml:space="preserve">Mentalitätsunterschiede erkennen und verstehen, trotzdem  unsere Lebensweise und Gepflogenheiten vermitteln. </w:t>
      </w:r>
      <w:r w:rsidR="00664088">
        <w:rPr>
          <w:sz w:val="28"/>
          <w:szCs w:val="28"/>
        </w:rPr>
        <w:t xml:space="preserve">Geflüchtete sind keine Touristen, d.h. sie sind oft nicht an Sehenswürdigkeiten oder beeindruckenden Landschaften interessiert.  </w:t>
      </w:r>
    </w:p>
    <w:p w:rsidR="00BA1C75" w:rsidRPr="00BA1C75" w:rsidRDefault="00B64003" w:rsidP="00BA1C75">
      <w:pPr>
        <w:ind w:left="705" w:hanging="705"/>
        <w:rPr>
          <w:sz w:val="28"/>
          <w:szCs w:val="28"/>
        </w:rPr>
      </w:pPr>
      <w:r>
        <w:rPr>
          <w:sz w:val="28"/>
          <w:szCs w:val="28"/>
        </w:rPr>
        <w:t>10.</w:t>
      </w:r>
      <w:r>
        <w:rPr>
          <w:sz w:val="28"/>
          <w:szCs w:val="28"/>
        </w:rPr>
        <w:tab/>
        <w:t xml:space="preserve">OHP und </w:t>
      </w:r>
      <w:proofErr w:type="spellStart"/>
      <w:r>
        <w:rPr>
          <w:sz w:val="28"/>
          <w:szCs w:val="28"/>
        </w:rPr>
        <w:t>Beamer</w:t>
      </w:r>
      <w:proofErr w:type="spellEnd"/>
      <w:r>
        <w:rPr>
          <w:sz w:val="28"/>
          <w:szCs w:val="28"/>
        </w:rPr>
        <w:t xml:space="preserve"> sind hilfreich, aber nicht unbedin</w:t>
      </w:r>
      <w:r w:rsidR="005B30ED">
        <w:rPr>
          <w:sz w:val="28"/>
          <w:szCs w:val="28"/>
        </w:rPr>
        <w:t xml:space="preserve">gt nötig. </w:t>
      </w:r>
      <w:r w:rsidR="00596601">
        <w:rPr>
          <w:sz w:val="28"/>
          <w:szCs w:val="28"/>
        </w:rPr>
        <w:t xml:space="preserve">Notebook reicht. </w:t>
      </w:r>
      <w:r w:rsidR="005B30ED">
        <w:rPr>
          <w:sz w:val="28"/>
          <w:szCs w:val="28"/>
        </w:rPr>
        <w:t>Spielfilmszenen aus Mr.</w:t>
      </w:r>
      <w:r>
        <w:rPr>
          <w:sz w:val="28"/>
          <w:szCs w:val="28"/>
        </w:rPr>
        <w:t xml:space="preserve"> Bean oder Filmen mit Jacques Tati haben keine</w:t>
      </w:r>
      <w:r w:rsidR="00664088">
        <w:rPr>
          <w:sz w:val="28"/>
          <w:szCs w:val="28"/>
        </w:rPr>
        <w:t xml:space="preserve"> Sprache. Sie</w:t>
      </w:r>
      <w:r>
        <w:rPr>
          <w:sz w:val="28"/>
          <w:szCs w:val="28"/>
        </w:rPr>
        <w:t xml:space="preserve"> geben </w:t>
      </w:r>
      <w:r w:rsidR="00664088">
        <w:rPr>
          <w:sz w:val="28"/>
          <w:szCs w:val="28"/>
        </w:rPr>
        <w:t>Gesprächsanlass, wobei der Einze</w:t>
      </w:r>
      <w:r w:rsidR="00BA1C75">
        <w:rPr>
          <w:sz w:val="28"/>
          <w:szCs w:val="28"/>
        </w:rPr>
        <w:t>lne sich nicht offenbaren muss.</w:t>
      </w:r>
    </w:p>
    <w:sectPr w:rsidR="00BA1C75" w:rsidRPr="00BA1C75" w:rsidSect="00E80441">
      <w:headerReference w:type="default" r:id="rId21"/>
      <w:footerReference w:type="default" r:id="rId22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E49" w:rsidRDefault="00965E49" w:rsidP="00E80441">
      <w:pPr>
        <w:spacing w:after="0" w:line="240" w:lineRule="auto"/>
      </w:pPr>
      <w:r>
        <w:separator/>
      </w:r>
    </w:p>
  </w:endnote>
  <w:endnote w:type="continuationSeparator" w:id="0">
    <w:p w:rsidR="00965E49" w:rsidRDefault="00965E49" w:rsidP="00E80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430"/>
      <w:gridCol w:w="1858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-932518696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84156A">
          <w:trPr>
            <w:trHeight w:val="727"/>
          </w:trPr>
          <w:tc>
            <w:tcPr>
              <w:tcW w:w="4000" w:type="pct"/>
              <w:tcBorders>
                <w:right w:val="triple" w:sz="4" w:space="0" w:color="4F81BD" w:themeColor="accent1"/>
              </w:tcBorders>
            </w:tcPr>
            <w:p w:rsidR="0084156A" w:rsidRDefault="0084156A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4F81BD" w:themeColor="accent1"/>
              </w:tcBorders>
            </w:tcPr>
            <w:p w:rsidR="0084156A" w:rsidRDefault="0084156A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 w:rsidR="00120887"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:rsidR="0084156A" w:rsidRDefault="0084156A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E49" w:rsidRDefault="00965E49" w:rsidP="00E80441">
      <w:pPr>
        <w:spacing w:after="0" w:line="240" w:lineRule="auto"/>
      </w:pPr>
      <w:r>
        <w:separator/>
      </w:r>
    </w:p>
  </w:footnote>
  <w:footnote w:type="continuationSeparator" w:id="0">
    <w:p w:rsidR="00965E49" w:rsidRDefault="00965E49" w:rsidP="00E804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441" w:rsidRDefault="00664088" w:rsidP="00596601">
    <w:pPr>
      <w:pStyle w:val="Kopfzeile"/>
      <w:tabs>
        <w:tab w:val="clear" w:pos="9072"/>
        <w:tab w:val="left" w:pos="6705"/>
      </w:tabs>
    </w:pPr>
    <w:r>
      <w:t xml:space="preserve">Hinweise zum Deutschunterricht </w:t>
    </w:r>
    <w:r w:rsidR="00596601">
      <w:t xml:space="preserve">            </w:t>
    </w:r>
    <w:r>
      <w:t xml:space="preserve">Wulf Kühne  2017-06 </w:t>
    </w:r>
    <w:r w:rsidR="00596601">
      <w:tab/>
      <w:t>Tel.: 0179 110 95 56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E0D56"/>
    <w:multiLevelType w:val="hybridMultilevel"/>
    <w:tmpl w:val="48B844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A74847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61C059AC"/>
    <w:multiLevelType w:val="hybridMultilevel"/>
    <w:tmpl w:val="0407000F"/>
    <w:lvl w:ilvl="0" w:tplc="97704C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088910C" w:tentative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44E2450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91DE60D4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4392A8EC" w:tentative="1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plc="0D9C9F88" w:tentative="1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 w:tplc="8C4823C0" w:tentative="1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 w:tplc="FAD67C72" w:tentative="1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plc="A9E4408E" w:tentative="1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441"/>
    <w:rsid w:val="000C224B"/>
    <w:rsid w:val="00120887"/>
    <w:rsid w:val="00162526"/>
    <w:rsid w:val="001700AB"/>
    <w:rsid w:val="00403BBA"/>
    <w:rsid w:val="0049592A"/>
    <w:rsid w:val="00593939"/>
    <w:rsid w:val="00594105"/>
    <w:rsid w:val="00596601"/>
    <w:rsid w:val="005B30ED"/>
    <w:rsid w:val="005F2106"/>
    <w:rsid w:val="00664088"/>
    <w:rsid w:val="00666462"/>
    <w:rsid w:val="007B0E98"/>
    <w:rsid w:val="0084156A"/>
    <w:rsid w:val="00965E49"/>
    <w:rsid w:val="00A119E2"/>
    <w:rsid w:val="00B3752A"/>
    <w:rsid w:val="00B64003"/>
    <w:rsid w:val="00BA1C75"/>
    <w:rsid w:val="00C11484"/>
    <w:rsid w:val="00C5275D"/>
    <w:rsid w:val="00CD1CF9"/>
    <w:rsid w:val="00DD6D7C"/>
    <w:rsid w:val="00E0225E"/>
    <w:rsid w:val="00E761A2"/>
    <w:rsid w:val="00E8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80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0441"/>
  </w:style>
  <w:style w:type="paragraph" w:styleId="Fuzeile">
    <w:name w:val="footer"/>
    <w:basedOn w:val="Standard"/>
    <w:link w:val="FuzeileZchn"/>
    <w:uiPriority w:val="99"/>
    <w:unhideWhenUsed/>
    <w:rsid w:val="00E80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0441"/>
  </w:style>
  <w:style w:type="paragraph" w:styleId="Listenabsatz">
    <w:name w:val="List Paragraph"/>
    <w:basedOn w:val="Standard"/>
    <w:uiPriority w:val="34"/>
    <w:qFormat/>
    <w:rsid w:val="00E80441"/>
    <w:pPr>
      <w:ind w:left="720"/>
      <w:contextualSpacing/>
    </w:pPr>
  </w:style>
  <w:style w:type="paragraph" w:styleId="KeinLeerraum">
    <w:name w:val="No Spacing"/>
    <w:uiPriority w:val="1"/>
    <w:qFormat/>
    <w:rsid w:val="0049592A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B3752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1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19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80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0441"/>
  </w:style>
  <w:style w:type="paragraph" w:styleId="Fuzeile">
    <w:name w:val="footer"/>
    <w:basedOn w:val="Standard"/>
    <w:link w:val="FuzeileZchn"/>
    <w:uiPriority w:val="99"/>
    <w:unhideWhenUsed/>
    <w:rsid w:val="00E804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0441"/>
  </w:style>
  <w:style w:type="paragraph" w:styleId="Listenabsatz">
    <w:name w:val="List Paragraph"/>
    <w:basedOn w:val="Standard"/>
    <w:uiPriority w:val="34"/>
    <w:qFormat/>
    <w:rsid w:val="00E80441"/>
    <w:pPr>
      <w:ind w:left="720"/>
      <w:contextualSpacing/>
    </w:pPr>
  </w:style>
  <w:style w:type="paragraph" w:styleId="KeinLeerraum">
    <w:name w:val="No Spacing"/>
    <w:uiPriority w:val="1"/>
    <w:qFormat/>
    <w:rsid w:val="0049592A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B3752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19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19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egerer.at/deutsch" TargetMode="External"/><Relationship Id="rId18" Type="http://schemas.openxmlformats.org/officeDocument/2006/relationships/hyperlink" Target="https://de.islcollective.com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://fluechtlingshilfe-muenchen.de/?p=550" TargetMode="External"/><Relationship Id="rId17" Type="http://schemas.openxmlformats.org/officeDocument/2006/relationships/hyperlink" Target="http://www.equal-sepa.de/material/Produkte/start_Praxishilfen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raf-gutfreund.at" TargetMode="External"/><Relationship Id="rId20" Type="http://schemas.openxmlformats.org/officeDocument/2006/relationships/hyperlink" Target="http://www.deutschkurs-asylbewerber.de/media/pdf/1_2016-Lehrerhandreichung-zum-Thannhauser-Modell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qual-sepa.de/material/Produkte/material/Praxishilfen_web.pdf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aufgaben.schubert-verlag.d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jo-ortner.at/DaF.php" TargetMode="External"/><Relationship Id="rId19" Type="http://schemas.openxmlformats.org/officeDocument/2006/relationships/hyperlink" Target="http://www.klett-langenscheidt.de/_downloads/lupo/978-3-468-98820-2_max1_ut.pd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deutschalsfremdsprache.ch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08530-7EA7-4337-A956-F9A668D83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676</Words>
  <Characters>4266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Wulf</dc:creator>
  <cp:lastModifiedBy>Wulf</cp:lastModifiedBy>
  <cp:revision>11</cp:revision>
  <cp:lastPrinted>2016-03-31T11:18:00Z</cp:lastPrinted>
  <dcterms:created xsi:type="dcterms:W3CDTF">2016-03-30T15:28:00Z</dcterms:created>
  <dcterms:modified xsi:type="dcterms:W3CDTF">2017-06-22T19:56:00Z</dcterms:modified>
</cp:coreProperties>
</file>